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7A" w:rsidRDefault="00FE2B7A" w:rsidP="00FE2B7A">
      <w:pPr>
        <w:tabs>
          <w:tab w:val="left" w:pos="7830"/>
        </w:tabs>
        <w:jc w:val="both"/>
        <w:rPr>
          <w:lang w:val="ro-RO"/>
        </w:rPr>
      </w:pPr>
      <w:r>
        <w:rPr>
          <w:lang w:val="ro-RO"/>
        </w:rPr>
        <w:t>ROMÂNIA</w:t>
      </w:r>
    </w:p>
    <w:p w:rsidR="00FE2B7A" w:rsidRDefault="00FE2B7A" w:rsidP="00FE2B7A">
      <w:pPr>
        <w:rPr>
          <w:lang w:val="ro-RO"/>
        </w:rPr>
      </w:pPr>
      <w:r>
        <w:rPr>
          <w:lang w:val="ro-RO"/>
        </w:rPr>
        <w:t>JUDEŢUL SATU MARE</w:t>
      </w:r>
    </w:p>
    <w:p w:rsidR="00FE2B7A" w:rsidRDefault="00FE2B7A" w:rsidP="00FE2B7A">
      <w:pPr>
        <w:rPr>
          <w:lang w:val="ro-RO"/>
        </w:rPr>
      </w:pPr>
      <w:r>
        <w:rPr>
          <w:lang w:val="ro-RO"/>
        </w:rPr>
        <w:t>CONSILIUL LOCAL AL</w:t>
      </w:r>
    </w:p>
    <w:p w:rsidR="00FE2B7A" w:rsidRDefault="00FE2B7A" w:rsidP="00FE2B7A">
      <w:pPr>
        <w:rPr>
          <w:lang w:val="ro-RO"/>
        </w:rPr>
      </w:pPr>
      <w:r>
        <w:rPr>
          <w:lang w:val="ro-RO"/>
        </w:rPr>
        <w:t>COMUNEI ORAȘU NOU</w:t>
      </w:r>
    </w:p>
    <w:p w:rsidR="00FE2B7A" w:rsidRPr="00FE2B7A" w:rsidRDefault="00FE2B7A" w:rsidP="00FE2B7A">
      <w:pPr>
        <w:jc w:val="center"/>
        <w:rPr>
          <w:b/>
          <w:lang w:val="ro-RO"/>
        </w:rPr>
      </w:pPr>
      <w:r w:rsidRPr="00FE2B7A">
        <w:rPr>
          <w:b/>
          <w:lang w:val="ro-RO"/>
        </w:rPr>
        <w:t>HOTĂRÂREA</w:t>
      </w:r>
    </w:p>
    <w:p w:rsidR="00FE2B7A" w:rsidRPr="00FE2B7A" w:rsidRDefault="00FE2B7A" w:rsidP="00FE2B7A">
      <w:pPr>
        <w:jc w:val="center"/>
        <w:rPr>
          <w:b/>
          <w:lang w:val="ro-RO"/>
        </w:rPr>
      </w:pPr>
      <w:r w:rsidRPr="00FE2B7A">
        <w:rPr>
          <w:b/>
          <w:lang w:val="ro-RO"/>
        </w:rPr>
        <w:t>Nr. 1/2022</w:t>
      </w:r>
    </w:p>
    <w:p w:rsidR="00FE2B7A" w:rsidRPr="00FE2B7A" w:rsidRDefault="00FE2B7A" w:rsidP="00FE2B7A">
      <w:pPr>
        <w:jc w:val="center"/>
        <w:rPr>
          <w:b/>
          <w:lang w:val="ro-RO"/>
        </w:rPr>
      </w:pPr>
      <w:r w:rsidRPr="00FE2B7A">
        <w:rPr>
          <w:b/>
          <w:lang w:val="ro-RO"/>
        </w:rPr>
        <w:t xml:space="preserve">cu privire la aprobarea reţelei şcolare </w:t>
      </w:r>
    </w:p>
    <w:p w:rsidR="00FE2B7A" w:rsidRPr="00FE2B7A" w:rsidRDefault="00FE2B7A" w:rsidP="00FE2B7A">
      <w:pPr>
        <w:jc w:val="center"/>
        <w:rPr>
          <w:b/>
          <w:lang w:val="ro-RO"/>
        </w:rPr>
      </w:pPr>
      <w:r w:rsidRPr="00FE2B7A">
        <w:rPr>
          <w:b/>
          <w:lang w:val="ro-RO"/>
        </w:rPr>
        <w:t xml:space="preserve"> a comunei Orașu Nou pentru anul şcolar 2022-2023</w:t>
      </w:r>
    </w:p>
    <w:p w:rsidR="00FE2B7A" w:rsidRPr="00FE2B7A" w:rsidRDefault="00FE2B7A" w:rsidP="00FE2B7A">
      <w:pPr>
        <w:jc w:val="center"/>
        <w:rPr>
          <w:b/>
          <w:lang w:val="ro-RO"/>
        </w:rPr>
      </w:pPr>
    </w:p>
    <w:p w:rsidR="00FE2B7A" w:rsidRPr="00FE2B7A" w:rsidRDefault="00FE2B7A" w:rsidP="00FE2B7A">
      <w:pPr>
        <w:tabs>
          <w:tab w:val="left" w:pos="870"/>
          <w:tab w:val="left" w:pos="3969"/>
        </w:tabs>
        <w:jc w:val="both"/>
        <w:rPr>
          <w:b/>
          <w:lang w:val="ro-RO"/>
        </w:rPr>
      </w:pPr>
      <w:r w:rsidRPr="00FE2B7A">
        <w:rPr>
          <w:b/>
          <w:lang w:val="ro-RO"/>
        </w:rPr>
        <w:t xml:space="preserve">           Consiliul local al comunei Orașu Nou, județul Satu Mare, întrunit în ședință ordinară în data de 31.01.2022;</w:t>
      </w:r>
      <w:r w:rsidRPr="00FE2B7A">
        <w:rPr>
          <w:b/>
          <w:lang w:val="ro-RO"/>
        </w:rPr>
        <w:tab/>
      </w:r>
    </w:p>
    <w:p w:rsidR="00FE2B7A" w:rsidRDefault="00FE2B7A" w:rsidP="00FE2B7A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DD29C7">
        <w:rPr>
          <w:lang w:val="ro-RO"/>
        </w:rPr>
        <w:t>Având în vedere</w:t>
      </w:r>
      <w:r>
        <w:rPr>
          <w:lang w:val="ro-RO"/>
        </w:rPr>
        <w:t>:</w:t>
      </w:r>
    </w:p>
    <w:p w:rsidR="00FE2B7A" w:rsidRDefault="00FE2B7A" w:rsidP="00FE2B7A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 raportul argumentativ </w:t>
      </w:r>
      <w:r w:rsidRPr="00DD29C7">
        <w:rPr>
          <w:lang w:val="ro-RO"/>
        </w:rPr>
        <w:t>întocmit de domnul primar, atașat proiectului de hotărâre;</w:t>
      </w:r>
    </w:p>
    <w:p w:rsidR="00FE2B7A" w:rsidRPr="00DD29C7" w:rsidRDefault="00FE2B7A" w:rsidP="00FE2B7A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adresa Inspectoratului Școlar Județean Satu Mare nr. 7334/12.11.2021 prin care se solicită depunerea proiectului privind organizarea rețelei școlare a unităților de învățământ preuniversitar de stat din comuna Orașu Nou pentru anul școlar 2022-2023 in vederea emiterii avizului conform de către ISJ Satu Mare, respectiv Avizul conform nr. 7744/21.12.2021; </w:t>
      </w:r>
    </w:p>
    <w:p w:rsidR="00FE2B7A" w:rsidRDefault="00FE2B7A" w:rsidP="00FE2B7A">
      <w:pPr>
        <w:jc w:val="both"/>
        <w:rPr>
          <w:lang w:val="ro-RO"/>
        </w:rPr>
      </w:pPr>
      <w:r>
        <w:rPr>
          <w:lang w:val="ro-RO"/>
        </w:rPr>
        <w:tab/>
        <w:t>În temeiul prevederilor art. 61 alin. 1 şi 2 din Legea nr. 1/2011 – Legea educaţiei naţionale, cu modificările şi completările ulterioare;</w:t>
      </w:r>
    </w:p>
    <w:p w:rsidR="00FE2B7A" w:rsidRPr="0084666B" w:rsidRDefault="00FE2B7A" w:rsidP="00FE2B7A">
      <w:p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/>
        </w:rPr>
        <w:tab/>
        <w:t xml:space="preserve">Ţinând cont de dispoziţiile Ordinului MEC nr. 5511/2021 pentru aprobarea </w:t>
      </w:r>
      <w:r w:rsidRPr="0084666B">
        <w:rPr>
          <w:lang w:val="ro-RO" w:eastAsia="ro-RO"/>
        </w:rPr>
        <w:t xml:space="preserve"> Metodologiei privind fundamentarea cifrei de şcolarizare pentru învăţământul preuniversitar de stat, evidenţa efectivelor de preşcolari şi elevi şcolarizaţi în unităţile de învăţământ</w:t>
      </w:r>
      <w:r>
        <w:rPr>
          <w:lang w:val="ro-RO" w:eastAsia="ro-RO"/>
        </w:rPr>
        <w:t xml:space="preserve"> de stat și</w:t>
      </w:r>
      <w:r w:rsidRPr="0084666B">
        <w:rPr>
          <w:lang w:val="ro-RO" w:eastAsia="ro-RO"/>
        </w:rPr>
        <w:t xml:space="preserve"> particular, precum şi emiterea avizului conform în vederea organizării reţelei unităţilor de învăţământ preuni</w:t>
      </w:r>
      <w:r>
        <w:rPr>
          <w:lang w:val="ro-RO" w:eastAsia="ro-RO"/>
        </w:rPr>
        <w:t>versitar pentru anul şcolar 2022</w:t>
      </w:r>
      <w:r w:rsidRPr="0084666B">
        <w:rPr>
          <w:lang w:val="ro-RO" w:eastAsia="ro-RO"/>
        </w:rPr>
        <w:t xml:space="preserve"> </w:t>
      </w:r>
      <w:r>
        <w:rPr>
          <w:lang w:val="ro-RO" w:eastAsia="ro-RO"/>
        </w:rPr>
        <w:t>– 2023;</w:t>
      </w:r>
    </w:p>
    <w:p w:rsidR="00FE2B7A" w:rsidRPr="00D01796" w:rsidRDefault="00FE2B7A" w:rsidP="00FE2B7A">
      <w:pPr>
        <w:ind w:firstLine="708"/>
        <w:jc w:val="both"/>
        <w:rPr>
          <w:lang w:val="it-IT"/>
        </w:rPr>
      </w:pPr>
      <w:r w:rsidRPr="00D01796">
        <w:rPr>
          <w:lang w:val="it-IT"/>
        </w:rPr>
        <w:t>În  temeiul ar</w:t>
      </w:r>
      <w:r>
        <w:rPr>
          <w:lang w:val="it-IT"/>
        </w:rPr>
        <w:t>t. 129 alin. 1, alin. 2 lit. d și alin. 7 lit. a</w:t>
      </w:r>
      <w:r w:rsidRPr="00D01796">
        <w:rPr>
          <w:lang w:val="it-IT"/>
        </w:rPr>
        <w:t>, art</w:t>
      </w:r>
      <w:r>
        <w:rPr>
          <w:lang w:val="it-IT"/>
        </w:rPr>
        <w:t xml:space="preserve">. 139 alin. 1 </w:t>
      </w:r>
      <w:r w:rsidRPr="00D01796">
        <w:rPr>
          <w:lang w:val="it-IT"/>
        </w:rPr>
        <w:t>din Ordonanța de Urgență a Guvernului nr. 57/2019 privind Codul administrativ</w:t>
      </w:r>
      <w:r>
        <w:rPr>
          <w:lang w:val="it-IT"/>
        </w:rPr>
        <w:t>, cu modicările și completările ulterioare</w:t>
      </w:r>
      <w:r w:rsidRPr="00D01796">
        <w:rPr>
          <w:lang w:val="it-IT"/>
        </w:rPr>
        <w:t>;</w:t>
      </w:r>
    </w:p>
    <w:p w:rsidR="00FE2B7A" w:rsidRPr="00D01796" w:rsidRDefault="00FE2B7A" w:rsidP="00FE2B7A">
      <w:pPr>
        <w:jc w:val="both"/>
        <w:rPr>
          <w:sz w:val="28"/>
          <w:szCs w:val="28"/>
          <w:lang w:val="ro-RO"/>
        </w:rPr>
      </w:pPr>
    </w:p>
    <w:p w:rsidR="00FE2B7A" w:rsidRDefault="00FE2B7A" w:rsidP="00FE2B7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HOTĂRĂŞTE</w:t>
      </w:r>
    </w:p>
    <w:p w:rsidR="00FE2B7A" w:rsidRDefault="00FE2B7A" w:rsidP="00FE2B7A">
      <w:pPr>
        <w:jc w:val="center"/>
        <w:rPr>
          <w:b/>
          <w:sz w:val="28"/>
          <w:szCs w:val="28"/>
          <w:lang w:val="ro-RO"/>
        </w:rPr>
      </w:pPr>
    </w:p>
    <w:p w:rsidR="00FE2B7A" w:rsidRDefault="00FE2B7A" w:rsidP="00FE2B7A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>
        <w:rPr>
          <w:lang w:val="ro-RO"/>
        </w:rPr>
        <w:t>Art.1. Se aprobă reţeaua şcolară a comunei Orașu Nou pentru anul şcolar 2022-2023 şi denumirile unităţii şcolare cu personalitate juridică, respectiv a structurilor şcolare arondate  conform anexei nr. 1 care face parte integrantă din prezentul proiect de hotărâre.</w:t>
      </w:r>
    </w:p>
    <w:p w:rsidR="00FE2B7A" w:rsidRDefault="00FE2B7A" w:rsidP="00FE2B7A">
      <w:pPr>
        <w:jc w:val="both"/>
        <w:rPr>
          <w:lang w:val="ro-RO"/>
        </w:rPr>
      </w:pPr>
      <w:r>
        <w:rPr>
          <w:lang w:val="ro-RO"/>
        </w:rPr>
        <w:tab/>
        <w:t>Art.2. Ducerea la îndeplinire a prezentei se încredinţează :</w:t>
      </w:r>
    </w:p>
    <w:p w:rsidR="00FE2B7A" w:rsidRDefault="00FE2B7A" w:rsidP="00FE2B7A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domnului primar al comunei ;</w:t>
      </w:r>
    </w:p>
    <w:p w:rsidR="00FE2B7A" w:rsidRDefault="00FE2B7A" w:rsidP="00FE2B7A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doamnei director al Şcolii Gimnaziale Orașu Nou.</w:t>
      </w:r>
    </w:p>
    <w:p w:rsidR="00FE2B7A" w:rsidRDefault="00FE2B7A" w:rsidP="00FE2B7A">
      <w:pPr>
        <w:ind w:left="708"/>
        <w:jc w:val="both"/>
        <w:rPr>
          <w:lang w:val="ro-RO"/>
        </w:rPr>
      </w:pPr>
      <w:r>
        <w:rPr>
          <w:lang w:val="ro-RO"/>
        </w:rPr>
        <w:t xml:space="preserve">Art.3. Prezenta se va comunica Instituției Prefectului – Județul Satu Mare, </w:t>
      </w:r>
    </w:p>
    <w:p w:rsidR="00FE2B7A" w:rsidRDefault="00FE2B7A" w:rsidP="00FE2B7A">
      <w:pPr>
        <w:jc w:val="both"/>
        <w:rPr>
          <w:lang w:val="ro-RO"/>
        </w:rPr>
      </w:pPr>
      <w:r>
        <w:rPr>
          <w:lang w:val="ro-RO"/>
        </w:rPr>
        <w:t xml:space="preserve">primarului comunei Orașu Nou, Școlii Gimnaziale Orașu Nou și Inspectoratului Școlar Județean Satu Mare.  </w:t>
      </w:r>
    </w:p>
    <w:p w:rsidR="00FE2B7A" w:rsidRDefault="00FE2B7A" w:rsidP="00FE2B7A">
      <w:pPr>
        <w:jc w:val="right"/>
        <w:rPr>
          <w:lang w:val="ro-RO"/>
        </w:rPr>
      </w:pPr>
      <w:r>
        <w:rPr>
          <w:lang w:val="ro-RO"/>
        </w:rPr>
        <w:t xml:space="preserve">Orașu Nou la 31.01.2022 </w:t>
      </w:r>
    </w:p>
    <w:p w:rsidR="00FE2B7A" w:rsidRDefault="00FE2B7A" w:rsidP="00FE2B7A">
      <w:pPr>
        <w:jc w:val="both"/>
        <w:rPr>
          <w:lang w:val="ro-RO"/>
        </w:rPr>
      </w:pPr>
    </w:p>
    <w:p w:rsidR="00E75560" w:rsidRDefault="00E75560" w:rsidP="00E75560">
      <w:pPr>
        <w:tabs>
          <w:tab w:val="left" w:pos="2520"/>
        </w:tabs>
        <w:jc w:val="both"/>
        <w:rPr>
          <w:lang w:val="fr-FR"/>
        </w:rPr>
      </w:pPr>
      <w:r>
        <w:rPr>
          <w:lang w:val="fr-FR"/>
        </w:rPr>
        <w:t xml:space="preserve">           </w:t>
      </w:r>
      <w:proofErr w:type="spellStart"/>
      <w:r>
        <w:rPr>
          <w:lang w:val="fr-FR"/>
        </w:rPr>
        <w:t>Președinte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ședință</w:t>
      </w:r>
      <w:proofErr w:type="spellEnd"/>
      <w:r>
        <w:rPr>
          <w:lang w:val="fr-FR"/>
        </w:rPr>
        <w:t xml:space="preserve">,                                                      </w:t>
      </w:r>
      <w:proofErr w:type="spellStart"/>
      <w:r>
        <w:rPr>
          <w:lang w:val="fr-FR"/>
        </w:rPr>
        <w:t>Contrasemnează</w:t>
      </w:r>
      <w:proofErr w:type="spellEnd"/>
      <w:r>
        <w:rPr>
          <w:lang w:val="fr-FR"/>
        </w:rPr>
        <w:t>,</w:t>
      </w:r>
    </w:p>
    <w:p w:rsidR="00E75560" w:rsidRDefault="00E75560" w:rsidP="00E75560">
      <w:pPr>
        <w:tabs>
          <w:tab w:val="left" w:pos="2520"/>
        </w:tabs>
        <w:jc w:val="both"/>
        <w:rPr>
          <w:lang w:val="fr-FR"/>
        </w:rPr>
      </w:pPr>
      <w:r>
        <w:rPr>
          <w:lang w:val="fr-FR"/>
        </w:rPr>
        <w:t xml:space="preserve">              Istvan KOVACS                                                          </w:t>
      </w:r>
      <w:proofErr w:type="spellStart"/>
      <w:r>
        <w:rPr>
          <w:lang w:val="fr-FR"/>
        </w:rPr>
        <w:t>Secretar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>,</w:t>
      </w:r>
    </w:p>
    <w:p w:rsidR="00E75560" w:rsidRDefault="00E75560" w:rsidP="00E75560">
      <w:pPr>
        <w:tabs>
          <w:tab w:val="left" w:pos="2520"/>
        </w:tabs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Sonia </w:t>
      </w:r>
      <w:proofErr w:type="spellStart"/>
      <w:r>
        <w:rPr>
          <w:lang w:val="fr-FR"/>
        </w:rPr>
        <w:t>Teodora</w:t>
      </w:r>
      <w:proofErr w:type="spellEnd"/>
      <w:r>
        <w:rPr>
          <w:lang w:val="fr-FR"/>
        </w:rPr>
        <w:t xml:space="preserve"> Stan</w:t>
      </w:r>
    </w:p>
    <w:p w:rsidR="00E75560" w:rsidRPr="000A205E" w:rsidRDefault="00E75560" w:rsidP="00E75560">
      <w:pPr>
        <w:tabs>
          <w:tab w:val="left" w:pos="2520"/>
        </w:tabs>
        <w:jc w:val="both"/>
        <w:rPr>
          <w:lang w:val="fr-FR"/>
        </w:rPr>
      </w:pPr>
    </w:p>
    <w:p w:rsidR="00E75560" w:rsidRPr="00987CA1" w:rsidRDefault="00E75560" w:rsidP="00E75560">
      <w:pPr>
        <w:ind w:right="147"/>
        <w:jc w:val="both"/>
        <w:rPr>
          <w:rFonts w:eastAsia="Calibri"/>
        </w:rPr>
      </w:pPr>
      <w:r>
        <w:rPr>
          <w:rFonts w:eastAsia="Calibri"/>
          <w:i/>
        </w:rPr>
        <w:t xml:space="preserve">         </w:t>
      </w: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E75560" w:rsidRPr="00987CA1" w:rsidRDefault="00E75560" w:rsidP="00E75560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5122EB">
        <w:rPr>
          <w:rFonts w:eastAsia="Calibri"/>
          <w:i/>
        </w:rPr>
        <w:t>prezenți</w:t>
      </w:r>
      <w:proofErr w:type="spellEnd"/>
      <w:r w:rsidR="005122EB">
        <w:rPr>
          <w:rFonts w:eastAsia="Calibri"/>
          <w:i/>
        </w:rPr>
        <w:t>: 12</w:t>
      </w:r>
    </w:p>
    <w:p w:rsidR="00E75560" w:rsidRPr="00987CA1" w:rsidRDefault="00E75560" w:rsidP="00E75560">
      <w:pPr>
        <w:tabs>
          <w:tab w:val="left" w:pos="1755"/>
        </w:tabs>
        <w:ind w:left="567" w:right="147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5122EB">
        <w:rPr>
          <w:rFonts w:eastAsia="Calibri"/>
          <w:i/>
        </w:rPr>
        <w:t>al</w:t>
      </w:r>
      <w:proofErr w:type="gramEnd"/>
      <w:r w:rsidR="005122EB">
        <w:rPr>
          <w:rFonts w:eastAsia="Calibri"/>
          <w:i/>
        </w:rPr>
        <w:t xml:space="preserve"> al </w:t>
      </w:r>
      <w:proofErr w:type="spellStart"/>
      <w:r w:rsidR="005122EB">
        <w:rPr>
          <w:rFonts w:eastAsia="Calibri"/>
          <w:i/>
        </w:rPr>
        <w:t>consilierilor</w:t>
      </w:r>
      <w:proofErr w:type="spellEnd"/>
      <w:r w:rsidR="005122EB">
        <w:rPr>
          <w:rFonts w:eastAsia="Calibri"/>
          <w:i/>
        </w:rPr>
        <w:t xml:space="preserve"> </w:t>
      </w:r>
      <w:proofErr w:type="spellStart"/>
      <w:r w:rsidR="005122EB">
        <w:rPr>
          <w:rFonts w:eastAsia="Calibri"/>
          <w:i/>
        </w:rPr>
        <w:t>absenți</w:t>
      </w:r>
      <w:proofErr w:type="spellEnd"/>
      <w:r w:rsidR="005122EB">
        <w:rPr>
          <w:rFonts w:eastAsia="Calibri"/>
          <w:i/>
        </w:rPr>
        <w:t>: 1</w:t>
      </w:r>
    </w:p>
    <w:p w:rsidR="00E75560" w:rsidRPr="00987CA1" w:rsidRDefault="005122EB" w:rsidP="00E75560">
      <w:pPr>
        <w:tabs>
          <w:tab w:val="left" w:pos="1755"/>
          <w:tab w:val="left" w:pos="3870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E75560" w:rsidRPr="00987CA1" w:rsidRDefault="005122EB" w:rsidP="00E75560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FE2B7A" w:rsidRDefault="005122EB" w:rsidP="005122EB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 xml:space="preserve">: 0 </w:t>
      </w:r>
    </w:p>
    <w:p w:rsidR="005122EB" w:rsidRPr="005122EB" w:rsidRDefault="005122EB" w:rsidP="005122EB">
      <w:pPr>
        <w:tabs>
          <w:tab w:val="left" w:pos="1755"/>
        </w:tabs>
        <w:ind w:left="567" w:right="147"/>
        <w:jc w:val="both"/>
        <w:rPr>
          <w:rFonts w:eastAsia="Calibri"/>
          <w:i/>
        </w:rPr>
        <w:sectPr w:rsidR="005122EB" w:rsidRPr="005122EB" w:rsidSect="00E75560">
          <w:pgSz w:w="12240" w:h="15840"/>
          <w:pgMar w:top="540" w:right="1800" w:bottom="270" w:left="1800" w:header="720" w:footer="720" w:gutter="0"/>
          <w:cols w:space="708"/>
        </w:sectPr>
      </w:pPr>
      <w:bookmarkStart w:id="0" w:name="_GoBack"/>
      <w:bookmarkEnd w:id="0"/>
    </w:p>
    <w:p w:rsidR="00FE2B7A" w:rsidRDefault="00FE2B7A" w:rsidP="00FE2B7A">
      <w:pPr>
        <w:rPr>
          <w:lang w:val="ro-RO"/>
        </w:rPr>
      </w:pPr>
      <w:r>
        <w:rPr>
          <w:lang w:val="ro-RO"/>
        </w:rPr>
        <w:lastRenderedPageBreak/>
        <w:t>ROMÂNIA</w:t>
      </w:r>
      <w:r>
        <w:rPr>
          <w:lang w:val="ro-RO"/>
        </w:rPr>
        <w:br/>
        <w:t>JUDEȚUL SATU MARE</w:t>
      </w:r>
    </w:p>
    <w:p w:rsidR="00FE2B7A" w:rsidRDefault="00FE2B7A" w:rsidP="00FE2B7A">
      <w:pPr>
        <w:jc w:val="both"/>
        <w:rPr>
          <w:lang w:val="ro-RO"/>
        </w:rPr>
      </w:pPr>
      <w:r>
        <w:rPr>
          <w:lang w:val="ro-RO"/>
        </w:rPr>
        <w:t xml:space="preserve">CONSILIUL LOCAL AL COMUNEI ORAȘU NOU                                                                                                                                                         </w:t>
      </w:r>
    </w:p>
    <w:p w:rsidR="00FE2B7A" w:rsidRDefault="00FE2B7A" w:rsidP="00FE2B7A">
      <w:pPr>
        <w:jc w:val="center"/>
        <w:rPr>
          <w:lang w:val="ro-RO"/>
        </w:rPr>
      </w:pPr>
    </w:p>
    <w:p w:rsidR="00FE2B7A" w:rsidRDefault="00FE2B7A" w:rsidP="00FE2B7A">
      <w:pPr>
        <w:jc w:val="center"/>
        <w:rPr>
          <w:lang w:val="ro-RO"/>
        </w:rPr>
      </w:pPr>
      <w:r>
        <w:rPr>
          <w:lang w:val="ro-RO"/>
        </w:rPr>
        <w:t>ANEXA NR. 1 la</w:t>
      </w:r>
    </w:p>
    <w:p w:rsidR="00FE2B7A" w:rsidRDefault="00FE2B7A" w:rsidP="00FE2B7A">
      <w:pPr>
        <w:jc w:val="center"/>
        <w:rPr>
          <w:lang w:val="ro-RO"/>
        </w:rPr>
      </w:pPr>
      <w:r>
        <w:rPr>
          <w:lang w:val="ro-RO"/>
        </w:rPr>
        <w:t xml:space="preserve">Hotărârea Consiliului local nr. </w:t>
      </w:r>
      <w:r w:rsidR="00E75560">
        <w:rPr>
          <w:lang w:val="ro-RO"/>
        </w:rPr>
        <w:t xml:space="preserve">1/31.01.2022 </w:t>
      </w:r>
      <w:r>
        <w:rPr>
          <w:lang w:val="ro-RO"/>
        </w:rPr>
        <w:t>privind aprobarea rețelei școlare a comunei Orașu Nou pentru anul școlar 2022-2023</w:t>
      </w:r>
    </w:p>
    <w:p w:rsidR="00FE2B7A" w:rsidRDefault="00FE2B7A" w:rsidP="00FE2B7A">
      <w:pPr>
        <w:jc w:val="both"/>
        <w:rPr>
          <w:lang w:val="ro-RO"/>
        </w:rPr>
      </w:pPr>
    </w:p>
    <w:p w:rsidR="00FE2B7A" w:rsidRDefault="00FE2B7A" w:rsidP="00FE2B7A">
      <w:pPr>
        <w:jc w:val="center"/>
        <w:rPr>
          <w:b/>
          <w:lang w:val="ro-RO"/>
        </w:rPr>
      </w:pPr>
    </w:p>
    <w:p w:rsidR="00FE2B7A" w:rsidRDefault="00FE2B7A" w:rsidP="00FE2B7A">
      <w:pPr>
        <w:jc w:val="center"/>
        <w:rPr>
          <w:b/>
          <w:lang w:val="ro-RO"/>
        </w:rPr>
      </w:pPr>
      <w:r>
        <w:rPr>
          <w:b/>
          <w:lang w:val="ro-RO"/>
        </w:rPr>
        <w:t>REȚEAUA ȘCOLARĂ PENTRU ANUL ȘCOLAR 2022-2023</w:t>
      </w:r>
    </w:p>
    <w:p w:rsidR="00FE2B7A" w:rsidRDefault="00FE2B7A" w:rsidP="00FE2B7A">
      <w:pPr>
        <w:tabs>
          <w:tab w:val="center" w:pos="6480"/>
          <w:tab w:val="left" w:pos="8490"/>
        </w:tabs>
        <w:rPr>
          <w:b/>
          <w:lang w:val="ro-RO"/>
        </w:rPr>
      </w:pPr>
      <w:r>
        <w:rPr>
          <w:b/>
          <w:lang w:val="ro-RO"/>
        </w:rPr>
        <w:tab/>
        <w:t>COMUNA ORAȘU NOU</w:t>
      </w:r>
      <w:r>
        <w:rPr>
          <w:b/>
          <w:lang w:val="ro-RO"/>
        </w:rPr>
        <w:tab/>
      </w:r>
    </w:p>
    <w:p w:rsidR="00FE2B7A" w:rsidRDefault="00FE2B7A" w:rsidP="00FE2B7A">
      <w:pPr>
        <w:tabs>
          <w:tab w:val="center" w:pos="6480"/>
          <w:tab w:val="left" w:pos="8490"/>
        </w:tabs>
        <w:rPr>
          <w:b/>
          <w:lang w:val="ro-R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4110"/>
        <w:gridCol w:w="5584"/>
      </w:tblGrid>
      <w:tr w:rsidR="00FE2B7A" w:rsidTr="00AE60AE">
        <w:tc>
          <w:tcPr>
            <w:tcW w:w="1129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b/>
                <w:lang w:val="ro-RO"/>
              </w:rPr>
            </w:pPr>
            <w:r w:rsidRPr="005F0103">
              <w:rPr>
                <w:b/>
                <w:lang w:val="ro-RO"/>
              </w:rPr>
              <w:t>Nr. crt.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b/>
                <w:lang w:val="ro-RO"/>
              </w:rPr>
            </w:pPr>
            <w:r w:rsidRPr="005F0103">
              <w:rPr>
                <w:b/>
                <w:lang w:val="ro-RO"/>
              </w:rPr>
              <w:t>COMUNA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b/>
                <w:lang w:val="ro-RO"/>
              </w:rPr>
            </w:pPr>
            <w:r w:rsidRPr="005F0103">
              <w:rPr>
                <w:b/>
                <w:lang w:val="ro-RO"/>
              </w:rPr>
              <w:t>UNITATEA CU PERSONALITATE JURIDICĂ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b/>
                <w:lang w:val="ro-RO"/>
              </w:rPr>
            </w:pPr>
            <w:r w:rsidRPr="005F0103">
              <w:rPr>
                <w:b/>
                <w:lang w:val="ro-RO"/>
              </w:rPr>
              <w:t>STRUCTURA ȘCOLARĂ ARONDATĂ</w:t>
            </w:r>
          </w:p>
        </w:tc>
      </w:tr>
      <w:tr w:rsidR="00FE2B7A" w:rsidTr="00AE60AE">
        <w:trPr>
          <w:trHeight w:val="188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FE2B7A" w:rsidRPr="005F0103" w:rsidRDefault="00FE2B7A" w:rsidP="00AE60AE">
            <w:pPr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E2B7A" w:rsidRPr="005F0103" w:rsidRDefault="00FE2B7A" w:rsidP="00AE60AE">
            <w:pPr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>ORAȘU NOU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 xml:space="preserve">ȘCOALA GIMNAZIALĂ </w:t>
            </w:r>
          </w:p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>ORAȘU NOU</w:t>
            </w:r>
          </w:p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Orașu Nou str. Satu Mare nr. 79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 xml:space="preserve">GRĂDINIȚA CU </w:t>
            </w:r>
            <w:r w:rsidRPr="00496140">
              <w:t>PROGRAM NORMAL</w:t>
            </w:r>
            <w:r w:rsidRPr="005F0103">
              <w:rPr>
                <w:lang w:val="ro-RO"/>
              </w:rPr>
              <w:t xml:space="preserve"> ORAȘU NOU</w:t>
            </w:r>
          </w:p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Orașu Nou str. Principala nr. 432</w:t>
            </w:r>
          </w:p>
        </w:tc>
      </w:tr>
      <w:tr w:rsidR="00FE2B7A" w:rsidTr="00AE60AE">
        <w:tc>
          <w:tcPr>
            <w:tcW w:w="1129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 xml:space="preserve">GRĂDINIȚA CU PROGRAM NORMAL </w:t>
            </w:r>
          </w:p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PRILOG </w:t>
            </w:r>
          </w:p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Prilog str. Principală nr.171</w:t>
            </w:r>
          </w:p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</w:tr>
      <w:tr w:rsidR="00FE2B7A" w:rsidTr="00AE60AE">
        <w:tc>
          <w:tcPr>
            <w:tcW w:w="1129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 w:rsidRPr="005F0103">
              <w:rPr>
                <w:lang w:val="ro-RO"/>
              </w:rPr>
              <w:t xml:space="preserve">GRĂDINIȚA CU PROGRAM NORMAL </w:t>
            </w:r>
          </w:p>
          <w:p w:rsidR="00FE2B7A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REMETEA OAȘULUI</w:t>
            </w:r>
          </w:p>
          <w:p w:rsidR="00FE2B7A" w:rsidRPr="005F0103" w:rsidRDefault="00FE2B7A" w:rsidP="00AE60AE">
            <w:pPr>
              <w:tabs>
                <w:tab w:val="center" w:pos="6480"/>
                <w:tab w:val="left" w:pos="849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Remetea Oașului str. Principală nr. 90</w:t>
            </w:r>
          </w:p>
        </w:tc>
      </w:tr>
    </w:tbl>
    <w:p w:rsidR="00FE2B7A" w:rsidRDefault="00FE2B7A" w:rsidP="00FE2B7A">
      <w:pPr>
        <w:tabs>
          <w:tab w:val="center" w:pos="6480"/>
          <w:tab w:val="left" w:pos="8490"/>
        </w:tabs>
        <w:rPr>
          <w:b/>
          <w:lang w:val="ro-RO"/>
        </w:rPr>
      </w:pPr>
    </w:p>
    <w:p w:rsidR="00FE2B7A" w:rsidRDefault="00FE2B7A" w:rsidP="00FE2B7A">
      <w:pPr>
        <w:tabs>
          <w:tab w:val="center" w:pos="6480"/>
          <w:tab w:val="left" w:pos="8490"/>
        </w:tabs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>
        <w:rPr>
          <w:b/>
          <w:lang w:val="ro-RO"/>
        </w:rPr>
        <w:tab/>
      </w:r>
      <w:r w:rsidR="00E75560">
        <w:rPr>
          <w:b/>
          <w:lang w:val="ro-RO"/>
        </w:rPr>
        <w:t>Președinte de ședință</w:t>
      </w:r>
      <w:r>
        <w:rPr>
          <w:b/>
          <w:lang w:val="ro-RO"/>
        </w:rPr>
        <w:t xml:space="preserve">,                                                                                      </w:t>
      </w:r>
      <w:r w:rsidR="00E75560">
        <w:rPr>
          <w:b/>
          <w:lang w:val="ro-RO"/>
        </w:rPr>
        <w:t xml:space="preserve">      </w:t>
      </w:r>
      <w:r>
        <w:rPr>
          <w:b/>
          <w:lang w:val="ro-RO"/>
        </w:rPr>
        <w:t xml:space="preserve"> </w:t>
      </w:r>
      <w:r w:rsidR="00E75560">
        <w:rPr>
          <w:b/>
          <w:lang w:val="ro-RO"/>
        </w:rPr>
        <w:t>Secretar general</w:t>
      </w:r>
      <w:r>
        <w:rPr>
          <w:b/>
          <w:lang w:val="ro-RO"/>
        </w:rPr>
        <w:t>,</w:t>
      </w:r>
    </w:p>
    <w:p w:rsidR="00FE2B7A" w:rsidRDefault="00FE2B7A" w:rsidP="00FE2B7A">
      <w:pPr>
        <w:tabs>
          <w:tab w:val="center" w:pos="6480"/>
          <w:tab w:val="left" w:pos="8490"/>
        </w:tabs>
        <w:jc w:val="both"/>
        <w:rPr>
          <w:b/>
          <w:lang w:val="ro-RO"/>
        </w:rPr>
      </w:pPr>
      <w:r>
        <w:rPr>
          <w:b/>
          <w:lang w:val="ro-RO"/>
        </w:rPr>
        <w:t xml:space="preserve">                </w:t>
      </w:r>
      <w:r w:rsidR="00E75560">
        <w:rPr>
          <w:b/>
          <w:lang w:val="ro-RO"/>
        </w:rPr>
        <w:t xml:space="preserve">         Istvan Kovacs</w:t>
      </w:r>
      <w:r>
        <w:rPr>
          <w:b/>
          <w:lang w:val="ro-RO"/>
        </w:rPr>
        <w:t xml:space="preserve">                                                                                                </w:t>
      </w:r>
      <w:r w:rsidR="00E75560">
        <w:rPr>
          <w:b/>
          <w:lang w:val="ro-RO"/>
        </w:rPr>
        <w:t xml:space="preserve"> Sonia-Teodora Stan</w:t>
      </w:r>
    </w:p>
    <w:p w:rsidR="00FE2B7A" w:rsidRPr="003E3284" w:rsidRDefault="00FE2B7A" w:rsidP="00FE2B7A">
      <w:pPr>
        <w:tabs>
          <w:tab w:val="center" w:pos="6480"/>
          <w:tab w:val="left" w:pos="8490"/>
        </w:tabs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</w:t>
      </w:r>
    </w:p>
    <w:p w:rsidR="00E81EEC" w:rsidRDefault="005122EB"/>
    <w:sectPr w:rsidR="00E81EEC" w:rsidSect="00FE2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1DC1"/>
    <w:multiLevelType w:val="hybridMultilevel"/>
    <w:tmpl w:val="042440FA"/>
    <w:lvl w:ilvl="0" w:tplc="77929D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61D4C"/>
    <w:multiLevelType w:val="hybridMultilevel"/>
    <w:tmpl w:val="E320BD0E"/>
    <w:lvl w:ilvl="0" w:tplc="B8367F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E"/>
    <w:rsid w:val="00362E1E"/>
    <w:rsid w:val="003B33A6"/>
    <w:rsid w:val="005122EB"/>
    <w:rsid w:val="007577B7"/>
    <w:rsid w:val="00E75560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2022-02-01T07:10:00Z</cp:lastPrinted>
  <dcterms:created xsi:type="dcterms:W3CDTF">2022-01-31T07:34:00Z</dcterms:created>
  <dcterms:modified xsi:type="dcterms:W3CDTF">2022-02-01T07:15:00Z</dcterms:modified>
</cp:coreProperties>
</file>